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012" w:rsidRPr="00073012" w:rsidRDefault="00073012" w:rsidP="00157CFE">
      <w:pPr>
        <w:jc w:val="center"/>
        <w:rPr>
          <w:rFonts w:cstheme="minorHAnsi"/>
          <w:b/>
          <w:sz w:val="24"/>
          <w:szCs w:val="18"/>
        </w:rPr>
      </w:pPr>
      <w:r w:rsidRPr="00073012">
        <w:rPr>
          <w:rFonts w:cstheme="minorHAnsi"/>
          <w:b/>
          <w:sz w:val="24"/>
          <w:szCs w:val="18"/>
        </w:rPr>
        <w:t>EGE ECZACI ODALARI DANIŞMA KURULU SONUÇ BİLDİRGESİ</w:t>
      </w:r>
    </w:p>
    <w:p w:rsidR="00073012" w:rsidRDefault="00073012" w:rsidP="00157CFE">
      <w:pPr>
        <w:jc w:val="center"/>
        <w:rPr>
          <w:rFonts w:cstheme="minorHAnsi"/>
          <w:b/>
          <w:sz w:val="24"/>
          <w:szCs w:val="18"/>
        </w:rPr>
      </w:pPr>
      <w:r w:rsidRPr="00073012">
        <w:rPr>
          <w:rFonts w:cstheme="minorHAnsi"/>
          <w:b/>
          <w:sz w:val="24"/>
          <w:szCs w:val="18"/>
        </w:rPr>
        <w:t>ESKİŞEHİR</w:t>
      </w:r>
    </w:p>
    <w:p w:rsidR="00157CFE" w:rsidRPr="00073012" w:rsidRDefault="00157CFE" w:rsidP="00157CFE">
      <w:pPr>
        <w:jc w:val="center"/>
        <w:rPr>
          <w:rFonts w:cstheme="minorHAnsi"/>
          <w:b/>
          <w:sz w:val="24"/>
          <w:szCs w:val="18"/>
        </w:rPr>
      </w:pPr>
      <w:r>
        <w:rPr>
          <w:rFonts w:cstheme="minorHAnsi"/>
          <w:b/>
          <w:sz w:val="24"/>
          <w:szCs w:val="18"/>
        </w:rPr>
        <w:t>07.02.2026</w:t>
      </w:r>
    </w:p>
    <w:p w:rsidR="00073012" w:rsidRPr="00073012" w:rsidRDefault="00073012" w:rsidP="00157CFE">
      <w:pPr>
        <w:jc w:val="both"/>
        <w:rPr>
          <w:rFonts w:cstheme="minorHAnsi"/>
          <w:sz w:val="24"/>
          <w:szCs w:val="18"/>
        </w:rPr>
      </w:pPr>
      <w:r w:rsidRPr="00073012">
        <w:rPr>
          <w:rFonts w:cstheme="minorHAnsi"/>
          <w:sz w:val="24"/>
          <w:szCs w:val="18"/>
        </w:rPr>
        <w:tab/>
        <w:t>6 Şubat depremlerinde hayatını kaybeden vatandaşlarımızı rahmetle anıyor; ihtiyaç duyulan her durumda Ege Eczacı Odaları olarak örgütümüz önderliğinde devletimizin ve halkımızın yanında olduğumuzu kamuoyuna saygıyla ifade ediyoruz.</w:t>
      </w:r>
    </w:p>
    <w:p w:rsidR="00073012" w:rsidRPr="00073012" w:rsidRDefault="00073012" w:rsidP="00157CFE">
      <w:pPr>
        <w:jc w:val="both"/>
        <w:rPr>
          <w:rFonts w:cstheme="minorHAnsi"/>
          <w:sz w:val="24"/>
          <w:szCs w:val="18"/>
        </w:rPr>
      </w:pPr>
      <w:r w:rsidRPr="00073012">
        <w:rPr>
          <w:rFonts w:cstheme="minorHAnsi"/>
          <w:sz w:val="24"/>
          <w:szCs w:val="18"/>
        </w:rPr>
        <w:tab/>
        <w:t xml:space="preserve">1. Eczane ekonomilerinin sürdürülebilir olmadığı mevcut koşullarda, Sosyal Güvenlik Kurumu ile yapılacak sözleşmelerde eczane </w:t>
      </w:r>
      <w:proofErr w:type="spellStart"/>
      <w:r w:rsidRPr="00073012">
        <w:rPr>
          <w:rFonts w:cstheme="minorHAnsi"/>
          <w:sz w:val="24"/>
          <w:szCs w:val="18"/>
        </w:rPr>
        <w:t>iskontolarının</w:t>
      </w:r>
      <w:proofErr w:type="spellEnd"/>
      <w:r w:rsidRPr="00073012">
        <w:rPr>
          <w:rFonts w:cstheme="minorHAnsi"/>
          <w:sz w:val="24"/>
          <w:szCs w:val="18"/>
        </w:rPr>
        <w:t xml:space="preserve"> kaldırılmasına yönelik çalışmaların yapılması ve sözleşmenin bu doğrultuda imzalanması gerekmektedir.</w:t>
      </w:r>
    </w:p>
    <w:p w:rsidR="00073012" w:rsidRPr="00073012" w:rsidRDefault="00073012" w:rsidP="00157CFE">
      <w:pPr>
        <w:jc w:val="both"/>
        <w:rPr>
          <w:rFonts w:cstheme="minorHAnsi"/>
          <w:sz w:val="24"/>
          <w:szCs w:val="18"/>
        </w:rPr>
      </w:pPr>
      <w:r w:rsidRPr="00073012">
        <w:rPr>
          <w:rFonts w:cstheme="minorHAnsi"/>
          <w:sz w:val="24"/>
          <w:szCs w:val="18"/>
        </w:rPr>
        <w:tab/>
        <w:t>2. İlaç Fiyat Kararnamesinde eczacı kâr oranlarında artış yapılmalı ve mevcut baremler güncel ekonomik koşullara uygun şekilde yeniden düzenlenmelidir.</w:t>
      </w:r>
    </w:p>
    <w:p w:rsidR="00073012" w:rsidRPr="00073012" w:rsidRDefault="00073012" w:rsidP="00157CFE">
      <w:pPr>
        <w:jc w:val="both"/>
        <w:rPr>
          <w:rFonts w:cstheme="minorHAnsi"/>
          <w:sz w:val="24"/>
          <w:szCs w:val="18"/>
        </w:rPr>
      </w:pPr>
      <w:r w:rsidRPr="00073012">
        <w:rPr>
          <w:rFonts w:cstheme="minorHAnsi"/>
          <w:sz w:val="24"/>
          <w:szCs w:val="18"/>
        </w:rPr>
        <w:tab/>
        <w:t>3. Eczanelerin stok zararıyla ilgili olarak, ilaç fiyat düşüşlerinde taahhütte bulunan firmaların taahhütlerini eksiksiz yerine getirmesi sağlanmalı; diğer firmaların da aynı yönde taahhütte bulunmaları temin edilmeli ve bu konuda herhangi bir taviz verilmemelidir.</w:t>
      </w:r>
    </w:p>
    <w:p w:rsidR="00073012" w:rsidRPr="00073012" w:rsidRDefault="00073012" w:rsidP="00157CFE">
      <w:pPr>
        <w:jc w:val="both"/>
        <w:rPr>
          <w:rFonts w:cstheme="minorHAnsi"/>
          <w:sz w:val="24"/>
          <w:szCs w:val="18"/>
        </w:rPr>
      </w:pPr>
      <w:r w:rsidRPr="00073012">
        <w:rPr>
          <w:rFonts w:cstheme="minorHAnsi"/>
          <w:sz w:val="24"/>
          <w:szCs w:val="18"/>
        </w:rPr>
        <w:tab/>
        <w:t>4. İlaç dışı tedavi destek ürünlerinin ruhsatlandırılmasının Tarım ve Orman Bakanlığından Sağlık Bakanlığına devredilmesi, bu ürünlerin arz sürecinde 24 saat ısı ve nem kontrolünün sağlanması ve satışlarının eczacı danışmanlığında eczaneler aracılığıyla yapılması, kamu sağlığı açısından zorunluluk arz etmektedir. Bu kapsamda yürütülecek çalışmaların hızlandırılması gerekmektedir.</w:t>
      </w:r>
    </w:p>
    <w:p w:rsidR="00073012" w:rsidRPr="00073012" w:rsidRDefault="00073012" w:rsidP="00157CFE">
      <w:pPr>
        <w:jc w:val="both"/>
        <w:rPr>
          <w:rFonts w:cstheme="minorHAnsi"/>
          <w:sz w:val="24"/>
          <w:szCs w:val="18"/>
        </w:rPr>
      </w:pPr>
      <w:r w:rsidRPr="00073012">
        <w:rPr>
          <w:rFonts w:cstheme="minorHAnsi"/>
          <w:sz w:val="24"/>
          <w:szCs w:val="18"/>
        </w:rPr>
        <w:tab/>
        <w:t xml:space="preserve">5. Eczacılıkta sosyal medya kullanımına ilişkin sınırların, Türk Eczacıları Birliği tarafından belirlendiği bir model çalışmasının yapılması ve disiplin yönetmeliğinin bu doğrultuda güncellenmesi gerekmektedir. Bu konuya yönelik olarak, bir sonraki Ege Eczacı Odaları Danışma Kurulu toplantısında bir </w:t>
      </w:r>
      <w:proofErr w:type="spellStart"/>
      <w:r w:rsidRPr="00073012">
        <w:rPr>
          <w:rFonts w:cstheme="minorHAnsi"/>
          <w:sz w:val="24"/>
          <w:szCs w:val="18"/>
        </w:rPr>
        <w:t>çalıştay</w:t>
      </w:r>
      <w:proofErr w:type="spellEnd"/>
      <w:r w:rsidRPr="00073012">
        <w:rPr>
          <w:rFonts w:cstheme="minorHAnsi"/>
          <w:sz w:val="24"/>
          <w:szCs w:val="18"/>
        </w:rPr>
        <w:t xml:space="preserve"> yapılması uygun bulunmuştur.</w:t>
      </w:r>
    </w:p>
    <w:p w:rsidR="00073012" w:rsidRPr="00073012" w:rsidRDefault="00073012" w:rsidP="00157CFE">
      <w:pPr>
        <w:jc w:val="both"/>
        <w:rPr>
          <w:rFonts w:cstheme="minorHAnsi"/>
          <w:sz w:val="24"/>
          <w:szCs w:val="18"/>
        </w:rPr>
      </w:pPr>
      <w:r w:rsidRPr="00073012">
        <w:rPr>
          <w:rFonts w:cstheme="minorHAnsi"/>
          <w:sz w:val="24"/>
          <w:szCs w:val="18"/>
        </w:rPr>
        <w:tab/>
        <w:t>6. Ege Eczacı Odaları Danışma Kurulu toplantısı sonuç bildirgesinin, Merkez Heyetinin ilk toplantısında gündeme alınmasının uygun olacağı; alınan kararların uygulanma sürecinin izlenmesi ve bir sonraki Ege Eczacı Odaları Danışma Kurulu toplantısında değerlendirilerek sürecin sürekliliğinin sağlanmasının yararlı olacağı kanaatine varılmıştır.</w:t>
      </w:r>
    </w:p>
    <w:p w:rsidR="00073012" w:rsidRPr="00073012" w:rsidRDefault="00073012" w:rsidP="00157CFE">
      <w:pPr>
        <w:jc w:val="both"/>
        <w:rPr>
          <w:rFonts w:cstheme="minorHAnsi"/>
          <w:sz w:val="24"/>
          <w:szCs w:val="18"/>
        </w:rPr>
      </w:pPr>
      <w:r w:rsidRPr="00073012">
        <w:rPr>
          <w:rFonts w:cstheme="minorHAnsi"/>
          <w:sz w:val="24"/>
          <w:szCs w:val="18"/>
        </w:rPr>
        <w:tab/>
        <w:t>7. Sosyal Güvenlik Kurumu tarafından yapılan kesintiler ile üst itiraz komisyonunda sonuçlanan itirazların, tüm eczacı odalarının erişimine açık ortak bir havuzda toplanması; bu itirazlara ilişkin kararların oda yöneticileriyle düzenli olarak paylaşılması sağlanmalıdır.</w:t>
      </w:r>
    </w:p>
    <w:p w:rsidR="00073012" w:rsidRPr="00073012" w:rsidRDefault="00073012" w:rsidP="00157CFE">
      <w:pPr>
        <w:jc w:val="both"/>
        <w:rPr>
          <w:rFonts w:cstheme="minorHAnsi"/>
          <w:sz w:val="24"/>
          <w:szCs w:val="18"/>
        </w:rPr>
      </w:pPr>
      <w:r w:rsidRPr="00073012">
        <w:rPr>
          <w:rFonts w:cstheme="minorHAnsi"/>
          <w:sz w:val="24"/>
          <w:szCs w:val="18"/>
        </w:rPr>
        <w:tab/>
        <w:t>8. Periton diyalizi solüsyonu ilaçlarının temininde yaşanan ödeme sorunları nedeniyle, bu reçeteler için SGK nezdinde kan ürünü reçetelerine benzer şekilde ayrı bir sınıflama oluşturulmalı; geri ödeme sürelerinin kısaltılmasına yönelik düzenlemenin protokole madde olarak eklenmesi sağlanmalıdır.</w:t>
      </w:r>
    </w:p>
    <w:p w:rsidR="00082AF8" w:rsidRPr="00073012" w:rsidRDefault="00824900" w:rsidP="00157CFE">
      <w:pPr>
        <w:jc w:val="both"/>
        <w:rPr>
          <w:rFonts w:cstheme="minorHAnsi"/>
          <w:sz w:val="24"/>
          <w:szCs w:val="18"/>
        </w:rPr>
      </w:pPr>
      <w:r>
        <w:rPr>
          <w:rFonts w:cstheme="minorHAnsi"/>
          <w:sz w:val="24"/>
          <w:szCs w:val="18"/>
        </w:rPr>
        <w:lastRenderedPageBreak/>
        <w:tab/>
      </w:r>
      <w:r w:rsidR="00073012" w:rsidRPr="00073012">
        <w:rPr>
          <w:rFonts w:cstheme="minorHAnsi"/>
          <w:sz w:val="24"/>
          <w:szCs w:val="18"/>
        </w:rPr>
        <w:t>9. Türk Eczacıları Birliği Olağan Kongresi sonucunda göreve seçilen yeni Türk Eczacıları Birliği yönetiminin; eczacılık mesleğini çağdaş, dinamik ve Atatürk ilke ve devrimlerine bağlı bir anlayışla daha ileriye taşıyacak çalışmalara imza atacağına olan inancımız tam olup, bu süreçte bilgi birikimimiz ve deneyimimizle her türlü katkıyı sunmaya hazır olduğumuzu bildiririz.</w:t>
      </w:r>
    </w:p>
    <w:p w:rsidR="00824900" w:rsidRPr="00073012" w:rsidRDefault="00073012" w:rsidP="00157CFE">
      <w:pPr>
        <w:jc w:val="both"/>
        <w:rPr>
          <w:rFonts w:cstheme="minorHAnsi"/>
          <w:sz w:val="24"/>
          <w:szCs w:val="18"/>
        </w:rPr>
      </w:pPr>
      <w:r w:rsidRPr="00073012">
        <w:rPr>
          <w:rFonts w:cstheme="minorHAnsi"/>
          <w:sz w:val="24"/>
          <w:szCs w:val="18"/>
        </w:rPr>
        <w:t xml:space="preserve">Saygılarımızla. </w:t>
      </w:r>
    </w:p>
    <w:p w:rsidR="00073012" w:rsidRPr="00073012" w:rsidRDefault="00073012" w:rsidP="00157CFE">
      <w:pPr>
        <w:spacing w:line="216" w:lineRule="auto"/>
        <w:jc w:val="both"/>
        <w:rPr>
          <w:rFonts w:cstheme="minorHAnsi"/>
          <w:b/>
          <w:sz w:val="24"/>
          <w:szCs w:val="18"/>
        </w:rPr>
      </w:pPr>
      <w:r w:rsidRPr="00073012">
        <w:rPr>
          <w:rFonts w:cstheme="minorHAnsi"/>
          <w:b/>
          <w:sz w:val="24"/>
          <w:szCs w:val="18"/>
        </w:rPr>
        <w:t xml:space="preserve">TEB 3.BÖLGE İZMİR ECZACI ODASI  </w:t>
      </w:r>
      <w:r w:rsidRPr="00073012">
        <w:rPr>
          <w:rFonts w:cstheme="minorHAnsi"/>
          <w:b/>
          <w:sz w:val="24"/>
          <w:szCs w:val="18"/>
        </w:rPr>
        <w:tab/>
      </w:r>
      <w:r w:rsidRPr="00073012">
        <w:rPr>
          <w:rFonts w:cstheme="minorHAnsi"/>
          <w:b/>
          <w:sz w:val="24"/>
          <w:szCs w:val="18"/>
        </w:rPr>
        <w:tab/>
      </w:r>
      <w:r w:rsidRPr="00157CFE">
        <w:rPr>
          <w:rFonts w:cstheme="minorHAnsi"/>
          <w:b/>
          <w:sz w:val="24"/>
          <w:szCs w:val="18"/>
        </w:rPr>
        <w:t>TEB 32.BÖLGE MUĞLA ECZACI ODASI</w:t>
      </w:r>
    </w:p>
    <w:p w:rsidR="00073012" w:rsidRPr="00073012" w:rsidRDefault="00073012" w:rsidP="00157CFE">
      <w:pPr>
        <w:spacing w:line="216" w:lineRule="auto"/>
        <w:jc w:val="both"/>
        <w:rPr>
          <w:rFonts w:cstheme="minorHAnsi"/>
          <w:b/>
          <w:sz w:val="24"/>
          <w:szCs w:val="18"/>
        </w:rPr>
      </w:pPr>
      <w:r w:rsidRPr="00073012">
        <w:rPr>
          <w:rFonts w:cstheme="minorHAnsi"/>
          <w:b/>
          <w:sz w:val="24"/>
          <w:szCs w:val="18"/>
        </w:rPr>
        <w:t>TEB 7.BÖLGE BURSA ECZACI ODASI</w:t>
      </w:r>
      <w:r w:rsidR="00157CFE">
        <w:rPr>
          <w:rFonts w:cstheme="minorHAnsi"/>
          <w:b/>
          <w:sz w:val="24"/>
          <w:szCs w:val="18"/>
        </w:rPr>
        <w:tab/>
      </w:r>
      <w:r w:rsidR="00157CFE">
        <w:rPr>
          <w:rFonts w:cstheme="minorHAnsi"/>
          <w:b/>
          <w:sz w:val="24"/>
          <w:szCs w:val="18"/>
        </w:rPr>
        <w:tab/>
      </w:r>
      <w:r w:rsidRPr="00073012">
        <w:rPr>
          <w:rFonts w:cstheme="minorHAnsi"/>
          <w:b/>
          <w:sz w:val="24"/>
          <w:szCs w:val="18"/>
        </w:rPr>
        <w:t>TEB 33.BÖLGE AFYONKARAHİSAR ECZACI ODASI</w:t>
      </w:r>
    </w:p>
    <w:p w:rsidR="00073012" w:rsidRPr="00073012" w:rsidRDefault="00073012" w:rsidP="00157CFE">
      <w:pPr>
        <w:spacing w:line="216" w:lineRule="auto"/>
        <w:jc w:val="both"/>
        <w:rPr>
          <w:rFonts w:cstheme="minorHAnsi"/>
          <w:b/>
          <w:sz w:val="24"/>
          <w:szCs w:val="18"/>
        </w:rPr>
      </w:pPr>
      <w:r w:rsidRPr="00073012">
        <w:rPr>
          <w:rFonts w:cstheme="minorHAnsi"/>
          <w:b/>
          <w:sz w:val="24"/>
          <w:szCs w:val="18"/>
        </w:rPr>
        <w:t>TEB 9.BÖLGE E</w:t>
      </w:r>
      <w:r w:rsidR="00157CFE">
        <w:rPr>
          <w:rFonts w:cstheme="minorHAnsi"/>
          <w:b/>
          <w:sz w:val="24"/>
          <w:szCs w:val="18"/>
        </w:rPr>
        <w:t>SKİŞEHİR ECZACI ODASI</w:t>
      </w:r>
      <w:r w:rsidR="00157CFE">
        <w:rPr>
          <w:rFonts w:cstheme="minorHAnsi"/>
          <w:b/>
          <w:sz w:val="24"/>
          <w:szCs w:val="18"/>
        </w:rPr>
        <w:tab/>
      </w:r>
      <w:r w:rsidRPr="00073012">
        <w:rPr>
          <w:rFonts w:cstheme="minorHAnsi"/>
          <w:b/>
          <w:sz w:val="24"/>
          <w:szCs w:val="18"/>
        </w:rPr>
        <w:t>TEB 35.BÖLGE KÜTAHYA ECZACI ODASI</w:t>
      </w:r>
    </w:p>
    <w:p w:rsidR="00073012" w:rsidRPr="00073012" w:rsidRDefault="00073012" w:rsidP="00157CFE">
      <w:pPr>
        <w:spacing w:line="216" w:lineRule="auto"/>
        <w:jc w:val="both"/>
        <w:rPr>
          <w:rFonts w:cstheme="minorHAnsi"/>
          <w:b/>
          <w:sz w:val="24"/>
          <w:szCs w:val="18"/>
        </w:rPr>
      </w:pPr>
      <w:r w:rsidRPr="00073012">
        <w:rPr>
          <w:rFonts w:cstheme="minorHAnsi"/>
          <w:b/>
          <w:sz w:val="24"/>
          <w:szCs w:val="18"/>
        </w:rPr>
        <w:t xml:space="preserve">TEB 15.BÖLGE </w:t>
      </w:r>
      <w:r w:rsidR="00157CFE">
        <w:rPr>
          <w:rFonts w:cstheme="minorHAnsi"/>
          <w:b/>
          <w:sz w:val="24"/>
          <w:szCs w:val="18"/>
        </w:rPr>
        <w:t>ISPARTA ECZACI ODASI</w:t>
      </w:r>
      <w:r w:rsidR="00157CFE">
        <w:rPr>
          <w:rFonts w:cstheme="minorHAnsi"/>
          <w:b/>
          <w:sz w:val="24"/>
          <w:szCs w:val="18"/>
        </w:rPr>
        <w:tab/>
      </w:r>
      <w:r w:rsidRPr="00073012">
        <w:rPr>
          <w:rFonts w:cstheme="minorHAnsi"/>
          <w:b/>
          <w:sz w:val="24"/>
          <w:szCs w:val="18"/>
        </w:rPr>
        <w:t>TEB 36.BÖLGE ÇANAKKALE ECZACI ODASI</w:t>
      </w:r>
    </w:p>
    <w:p w:rsidR="00073012" w:rsidRPr="00073012" w:rsidRDefault="00073012" w:rsidP="00157CFE">
      <w:pPr>
        <w:spacing w:line="216" w:lineRule="auto"/>
        <w:jc w:val="both"/>
        <w:rPr>
          <w:rFonts w:cstheme="minorHAnsi"/>
          <w:b/>
          <w:sz w:val="24"/>
          <w:szCs w:val="18"/>
        </w:rPr>
      </w:pPr>
      <w:r w:rsidRPr="00073012">
        <w:rPr>
          <w:rFonts w:cstheme="minorHAnsi"/>
          <w:b/>
          <w:sz w:val="24"/>
          <w:szCs w:val="18"/>
        </w:rPr>
        <w:t>TEB 16.BÖLGE D</w:t>
      </w:r>
      <w:r w:rsidR="00157CFE">
        <w:rPr>
          <w:rFonts w:cstheme="minorHAnsi"/>
          <w:b/>
          <w:sz w:val="24"/>
          <w:szCs w:val="18"/>
        </w:rPr>
        <w:t>ENİZLİ ECZACI ODASI</w:t>
      </w:r>
      <w:r w:rsidR="00157CFE">
        <w:rPr>
          <w:rFonts w:cstheme="minorHAnsi"/>
          <w:b/>
          <w:sz w:val="24"/>
          <w:szCs w:val="18"/>
        </w:rPr>
        <w:tab/>
      </w:r>
      <w:r w:rsidRPr="00073012">
        <w:rPr>
          <w:rFonts w:cstheme="minorHAnsi"/>
          <w:b/>
          <w:sz w:val="24"/>
          <w:szCs w:val="18"/>
        </w:rPr>
        <w:t>TEB 39.BÖLGE EDİRNE ECZACI ODASI</w:t>
      </w:r>
    </w:p>
    <w:p w:rsidR="00073012" w:rsidRPr="00073012" w:rsidRDefault="00073012" w:rsidP="00157CFE">
      <w:pPr>
        <w:spacing w:line="216" w:lineRule="auto"/>
        <w:jc w:val="both"/>
        <w:rPr>
          <w:rFonts w:cstheme="minorHAnsi"/>
          <w:b/>
          <w:sz w:val="24"/>
          <w:szCs w:val="18"/>
        </w:rPr>
      </w:pPr>
      <w:r w:rsidRPr="00073012">
        <w:rPr>
          <w:rFonts w:cstheme="minorHAnsi"/>
          <w:b/>
          <w:sz w:val="24"/>
          <w:szCs w:val="18"/>
        </w:rPr>
        <w:t>TEB 21.BÖLGE AYDIN ECZACI ODASI</w:t>
      </w:r>
      <w:r w:rsidR="00157CFE">
        <w:rPr>
          <w:rFonts w:cstheme="minorHAnsi"/>
          <w:b/>
          <w:sz w:val="24"/>
          <w:szCs w:val="18"/>
        </w:rPr>
        <w:tab/>
      </w:r>
      <w:r w:rsidR="00157CFE">
        <w:rPr>
          <w:rFonts w:cstheme="minorHAnsi"/>
          <w:b/>
          <w:sz w:val="24"/>
          <w:szCs w:val="18"/>
        </w:rPr>
        <w:tab/>
      </w:r>
      <w:r w:rsidRPr="00073012">
        <w:rPr>
          <w:rFonts w:cstheme="minorHAnsi"/>
          <w:b/>
          <w:sz w:val="24"/>
          <w:szCs w:val="18"/>
        </w:rPr>
        <w:t>TEB 46.BÖLGE UŞAK ECZACI ODASI</w:t>
      </w:r>
    </w:p>
    <w:p w:rsidR="00073012" w:rsidRPr="00073012" w:rsidRDefault="00073012" w:rsidP="00157CFE">
      <w:pPr>
        <w:spacing w:line="216" w:lineRule="auto"/>
        <w:jc w:val="both"/>
        <w:rPr>
          <w:rFonts w:cstheme="minorHAnsi"/>
          <w:b/>
          <w:sz w:val="24"/>
          <w:szCs w:val="18"/>
        </w:rPr>
      </w:pPr>
      <w:r w:rsidRPr="00073012">
        <w:rPr>
          <w:rFonts w:cstheme="minorHAnsi"/>
          <w:b/>
          <w:sz w:val="24"/>
          <w:szCs w:val="18"/>
        </w:rPr>
        <w:t>TEB 29.BÖL</w:t>
      </w:r>
      <w:r w:rsidR="00157CFE">
        <w:rPr>
          <w:rFonts w:cstheme="minorHAnsi"/>
          <w:b/>
          <w:sz w:val="24"/>
          <w:szCs w:val="18"/>
        </w:rPr>
        <w:t>GE MANİSA ECZACI ODASI</w:t>
      </w:r>
      <w:r w:rsidR="00157CFE">
        <w:rPr>
          <w:rFonts w:cstheme="minorHAnsi"/>
          <w:b/>
          <w:sz w:val="24"/>
          <w:szCs w:val="18"/>
        </w:rPr>
        <w:tab/>
      </w:r>
      <w:r w:rsidRPr="00073012">
        <w:rPr>
          <w:rFonts w:cstheme="minorHAnsi"/>
          <w:b/>
          <w:sz w:val="24"/>
          <w:szCs w:val="18"/>
        </w:rPr>
        <w:t>TEB 54.BÖLGE BURDUR ECZACI ODASI</w:t>
      </w:r>
    </w:p>
    <w:p w:rsidR="00073012" w:rsidRPr="00073012" w:rsidRDefault="00073012" w:rsidP="00157CFE">
      <w:pPr>
        <w:spacing w:line="216" w:lineRule="auto"/>
        <w:jc w:val="both"/>
        <w:rPr>
          <w:rFonts w:cstheme="minorHAnsi"/>
          <w:b/>
          <w:sz w:val="24"/>
          <w:szCs w:val="18"/>
        </w:rPr>
      </w:pPr>
      <w:r w:rsidRPr="00073012">
        <w:rPr>
          <w:rFonts w:cstheme="minorHAnsi"/>
          <w:b/>
          <w:sz w:val="24"/>
          <w:szCs w:val="18"/>
        </w:rPr>
        <w:t>TEB 30. BÖLGE BALIKESİR ECZACI ODASI</w:t>
      </w:r>
      <w:r w:rsidRPr="00073012">
        <w:rPr>
          <w:rFonts w:cstheme="minorHAnsi"/>
          <w:b/>
          <w:sz w:val="24"/>
          <w:szCs w:val="18"/>
        </w:rPr>
        <w:tab/>
      </w:r>
    </w:p>
    <w:sectPr w:rsidR="00073012" w:rsidRPr="00073012" w:rsidSect="00FF20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useFELayout/>
  </w:compat>
  <w:rsids>
    <w:rsidRoot w:val="001C4FC3"/>
    <w:rsid w:val="00073012"/>
    <w:rsid w:val="00082AF8"/>
    <w:rsid w:val="00157CFE"/>
    <w:rsid w:val="001C4D65"/>
    <w:rsid w:val="001C4FC3"/>
    <w:rsid w:val="00824900"/>
    <w:rsid w:val="00897FDC"/>
    <w:rsid w:val="00FF2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4F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524</Words>
  <Characters>2989</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2026-02-10T14:23:00Z</cp:lastPrinted>
  <dcterms:created xsi:type="dcterms:W3CDTF">2026-02-09T12:13:00Z</dcterms:created>
  <dcterms:modified xsi:type="dcterms:W3CDTF">2026-02-10T14:27:00Z</dcterms:modified>
</cp:coreProperties>
</file>